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Учебно-тематический план дополнительного модуля ШПР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“Подростки”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включает в себя 15 академических часов: 6 часов лекционных занятий, 5 часов тренинга, 4 часа индивидуального консультирования.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1.Особенности подросткового возраста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2.Травматичный опыт и депривация в призме подросткового возраста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3.Подросток в семейной системе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4.Рискованное поведение.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5.Поддержка и самоподдержка родителя.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6.Итоговое собеседование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